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25 января 2011 г. N 18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УСТАНОВЛЕНИЯ ТРЕБОВАНИЙ ЭНЕРГЕТИЧЕСКОЙ ЭФФЕКТИВНОСТИ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ЗДАНИЙ, СТРОЕНИЙ, СООРУЖЕНИЙ И ТРЕБОВАНИЙ К ПРАВИЛАМ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ОПРЕДЕЛЕНИЯ КЛАССА ЭНЕРГЕТИЧЕСКОЙ ЭФФЕКТИВНОСТИ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МНОГОКВАРТИРНЫХ ДОМОВ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09.12.2013 </w:t>
      </w:r>
      <w:hyperlink r:id="rId6" w:history="1">
        <w:r>
          <w:rPr>
            <w:rFonts w:cs="Times New Roman"/>
            <w:color w:val="0000FF"/>
            <w:szCs w:val="24"/>
          </w:rPr>
          <w:t>N 1129</w:t>
        </w:r>
      </w:hyperlink>
      <w:r>
        <w:rPr>
          <w:rFonts w:cs="Times New Roman"/>
          <w:szCs w:val="24"/>
        </w:rPr>
        <w:t>,</w:t>
      </w:r>
      <w:proofErr w:type="gramEnd"/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26.03.2014 </w:t>
      </w:r>
      <w:hyperlink r:id="rId7" w:history="1">
        <w:r>
          <w:rPr>
            <w:rFonts w:cs="Times New Roman"/>
            <w:color w:val="0000FF"/>
            <w:szCs w:val="24"/>
          </w:rPr>
          <w:t>N 230</w:t>
        </w:r>
      </w:hyperlink>
      <w:r>
        <w:rPr>
          <w:rFonts w:cs="Times New Roman"/>
          <w:szCs w:val="24"/>
        </w:rPr>
        <w:t>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38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установления требований энергетической эффективности для зданий, строений, сооружений;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104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к правилам определения класса энергетической эффективности многоквартирных домов.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Министерству регионального развития Российской Федерации: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8" w:history="1">
        <w:proofErr w:type="gramStart"/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определения класса энергетической эффективности многоквартирных домов</w:t>
      </w:r>
      <w:proofErr w:type="gramEnd"/>
      <w:r>
        <w:rPr>
          <w:rFonts w:cs="Times New Roman"/>
          <w:szCs w:val="24"/>
        </w:rPr>
        <w:t>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ar38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и </w:t>
      </w:r>
      <w:hyperlink w:anchor="Par104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>, утвержденными настоящим Постановлением.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3"/>
      <w:bookmarkEnd w:id="1"/>
      <w:r>
        <w:rPr>
          <w:rFonts w:cs="Times New Roman"/>
          <w:szCs w:val="24"/>
        </w:rPr>
        <w:t>Утверждены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 25 января 2011 г. N 18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8"/>
      <w:bookmarkEnd w:id="2"/>
      <w:r>
        <w:rPr>
          <w:rFonts w:cs="Times New Roman"/>
          <w:b/>
          <w:bCs/>
          <w:szCs w:val="24"/>
        </w:rPr>
        <w:t>ПРАВИЛА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УСТАНОВЛЕНИЯ ТРЕБОВАНИЙ ЭНЕРГЕТИЧЕСКОЙ ЭФФЕКТИВНОСТИ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ЗДАНИЙ, СТРОЕНИЙ, СООРУЖЕНИЙ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45"/>
      <w:bookmarkEnd w:id="3"/>
      <w:r>
        <w:rPr>
          <w:rFonts w:cs="Times New Roman"/>
          <w:szCs w:val="24"/>
        </w:rPr>
        <w:t>I. Общие положения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1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52"/>
      <w:bookmarkEnd w:id="4"/>
      <w:r>
        <w:rPr>
          <w:rFonts w:cs="Times New Roman"/>
          <w:szCs w:val="24"/>
        </w:rPr>
        <w:t>II. Содержание требований энергетической эффективности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Требования энергетической эффективности устанавливают: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сферу применения требований энергетической эффективности;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показатели, характеризующие выполнение требований энергетической эффективности;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Сфера применения требований энергетической эффективности определяется с учетом: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категории здания (строения, сооружения), на которое распространяются требования энергетической эффективности;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категории лиц, ответственных за обеспечение требований энергетической эффективности;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даты, с которой соответствующие требования энергетической эффективности вступают в силу.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65"/>
      <w:bookmarkEnd w:id="5"/>
      <w:r>
        <w:rPr>
          <w:rFonts w:cs="Times New Roman"/>
          <w:szCs w:val="24"/>
        </w:rPr>
        <w:t xml:space="preserve"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</w:t>
      </w:r>
      <w:r>
        <w:rPr>
          <w:rFonts w:cs="Times New Roman"/>
          <w:szCs w:val="24"/>
        </w:rPr>
        <w:lastRenderedPageBreak/>
        <w:t>расхода энергетических ресурсов в здании, строении, сооружении, в том числе: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показатель удельного годового расхода электрической энергии на общедомовые нужды.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требования к отдельным элементам и конструкциям зданий, строений, сооружений и к их эксплуатационным свойствам;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Показатели, указанные в </w:t>
      </w:r>
      <w:hyperlink w:anchor="Par65" w:history="1">
        <w:r>
          <w:rPr>
            <w:rFonts w:cs="Times New Roman"/>
            <w:color w:val="0000FF"/>
            <w:szCs w:val="24"/>
          </w:rPr>
          <w:t>пункте 7</w:t>
        </w:r>
      </w:hyperlink>
      <w:r>
        <w:rPr>
          <w:rFonts w:cs="Times New Roman"/>
          <w:szCs w:val="24"/>
        </w:rP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законодательством Российской Федерации.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Показатели энергетической эффективности, указанные в </w:t>
      </w:r>
      <w:hyperlink w:anchor="Par65" w:history="1">
        <w:r>
          <w:rPr>
            <w:rFonts w:cs="Times New Roman"/>
            <w:color w:val="0000FF"/>
            <w:szCs w:val="24"/>
          </w:rPr>
          <w:t>пункте 7</w:t>
        </w:r>
      </w:hyperlink>
      <w:r>
        <w:rPr>
          <w:rFonts w:cs="Times New Roman"/>
          <w:szCs w:val="24"/>
        </w:rP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>
        <w:rPr>
          <w:rFonts w:cs="Times New Roman"/>
          <w:szCs w:val="24"/>
        </w:rPr>
        <w:t>строительного решения</w:t>
      </w:r>
      <w:proofErr w:type="gramEnd"/>
      <w:r>
        <w:rPr>
          <w:rFonts w:cs="Times New Roman"/>
          <w:szCs w:val="24"/>
        </w:rPr>
        <w:t xml:space="preserve"> и категории здания, строения, сооружения.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6" w:name="Par79"/>
      <w:bookmarkEnd w:id="6"/>
      <w:r>
        <w:rPr>
          <w:rFonts w:cs="Times New Roman"/>
          <w:szCs w:val="24"/>
        </w:rPr>
        <w:t>III. Условия применения требований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энергетической эффективности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1" w:history="1">
        <w:r>
          <w:rPr>
            <w:rFonts w:cs="Times New Roman"/>
            <w:color w:val="0000FF"/>
            <w:szCs w:val="24"/>
          </w:rPr>
          <w:t>частью 5 статьи 11</w:t>
        </w:r>
      </w:hyperlink>
      <w:r>
        <w:rPr>
          <w:rFonts w:cs="Times New Roman"/>
          <w:szCs w:val="24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ar65" w:history="1">
        <w:r>
          <w:rPr>
            <w:rFonts w:cs="Times New Roman"/>
            <w:color w:val="0000FF"/>
            <w:szCs w:val="24"/>
          </w:rPr>
          <w:t>пункте 7</w:t>
        </w:r>
      </w:hyperlink>
      <w:r>
        <w:rPr>
          <w:rFonts w:cs="Times New Roman"/>
          <w:szCs w:val="24"/>
        </w:rPr>
        <w:t xml:space="preserve"> настоящих Правил, составляет не менее 5 </w:t>
      </w:r>
      <w:r>
        <w:rPr>
          <w:rFonts w:cs="Times New Roman"/>
          <w:szCs w:val="24"/>
        </w:rPr>
        <w:lastRenderedPageBreak/>
        <w:t xml:space="preserve">лет </w:t>
      </w:r>
      <w:proofErr w:type="gramStart"/>
      <w:r>
        <w:rPr>
          <w:rFonts w:cs="Times New Roman"/>
          <w:szCs w:val="24"/>
        </w:rPr>
        <w:t>с даты ввода</w:t>
      </w:r>
      <w:proofErr w:type="gramEnd"/>
      <w:r>
        <w:rPr>
          <w:rFonts w:cs="Times New Roman"/>
          <w:szCs w:val="24"/>
        </w:rPr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ar65" w:history="1">
        <w:r>
          <w:rPr>
            <w:rFonts w:cs="Times New Roman"/>
            <w:color w:val="0000FF"/>
            <w:szCs w:val="24"/>
          </w:rPr>
          <w:t>пункте 7</w:t>
        </w:r>
      </w:hyperlink>
      <w:r>
        <w:rPr>
          <w:rFonts w:cs="Times New Roman"/>
          <w:szCs w:val="24"/>
        </w:rPr>
        <w:t xml:space="preserve"> настоящих Правил, в течение не менее чем первых 10 лет эксплуатации. </w:t>
      </w:r>
      <w:proofErr w:type="gramStart"/>
      <w:r>
        <w:rPr>
          <w:rFonts w:cs="Times New Roman"/>
          <w:szCs w:val="24"/>
        </w:rPr>
        <w:t>При этом в гарантийных обязательствах по вводимому в эксплуатацию зданию во всех случаях</w:t>
      </w:r>
      <w:proofErr w:type="gramEnd"/>
      <w:r>
        <w:rPr>
          <w:rFonts w:cs="Times New Roman"/>
          <w:szCs w:val="24"/>
        </w:rPr>
        <w:t xml:space="preserve">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7" w:name="Par85"/>
      <w:bookmarkEnd w:id="7"/>
      <w:r>
        <w:rPr>
          <w:rFonts w:cs="Times New Roman"/>
          <w:szCs w:val="24"/>
        </w:rPr>
        <w:t>IV. Порядок установления и пересмотра требований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энергетической эффективности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proofErr w:type="gramStart"/>
      <w:r>
        <w:rPr>
          <w:rFonts w:cs="Times New Roman"/>
          <w:szCs w:val="24"/>
        </w:rPr>
        <w:t>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</w:t>
      </w:r>
      <w:proofErr w:type="gramEnd"/>
      <w:r>
        <w:rPr>
          <w:rFonts w:cs="Times New Roman"/>
          <w:szCs w:val="24"/>
        </w:rPr>
        <w:t>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1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8" w:name="Par99"/>
      <w:bookmarkEnd w:id="8"/>
      <w:r>
        <w:rPr>
          <w:rFonts w:cs="Times New Roman"/>
          <w:szCs w:val="24"/>
        </w:rPr>
        <w:t>Утверждены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Российской Федерации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25 января 2011 г. N 18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9" w:name="Par104"/>
      <w:bookmarkEnd w:id="9"/>
      <w:r>
        <w:rPr>
          <w:rFonts w:cs="Times New Roman"/>
          <w:b/>
          <w:bCs/>
          <w:szCs w:val="24"/>
        </w:rPr>
        <w:t>ТРЕБОВАНИЯ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ПРАВИЛАМ ОПРЕДЕЛЕНИЯ КЛАССА ЭНЕРГЕТИЧЕСКОЙ ЭФФЕКТИВНОСТИ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МНОГОКВАРТИРНЫХ ДОМОВ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09.12.2013 </w:t>
      </w:r>
      <w:hyperlink r:id="rId13" w:history="1">
        <w:r>
          <w:rPr>
            <w:rFonts w:cs="Times New Roman"/>
            <w:color w:val="0000FF"/>
            <w:szCs w:val="24"/>
          </w:rPr>
          <w:t>N 1129</w:t>
        </w:r>
      </w:hyperlink>
      <w:r>
        <w:rPr>
          <w:rFonts w:cs="Times New Roman"/>
          <w:szCs w:val="24"/>
        </w:rPr>
        <w:t>,</w:t>
      </w:r>
      <w:proofErr w:type="gramEnd"/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26.03.2014 </w:t>
      </w:r>
      <w:hyperlink r:id="rId14" w:history="1">
        <w:r>
          <w:rPr>
            <w:rFonts w:cs="Times New Roman"/>
            <w:color w:val="0000FF"/>
            <w:szCs w:val="24"/>
          </w:rPr>
          <w:t>N 230</w:t>
        </w:r>
      </w:hyperlink>
      <w:r>
        <w:rPr>
          <w:rFonts w:cs="Times New Roman"/>
          <w:szCs w:val="24"/>
        </w:rPr>
        <w:t>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3 в ред. </w:t>
      </w:r>
      <w:hyperlink r:id="rId1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09.12.2013 N 1129)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 устанавливаемых правилах определения класса энергетической эффективности указываются: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перечень классов энергетической эффективности многоквартирных домов и их обозначения;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17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определения класса энергетической эффективности многоквартирных домов.</w:t>
      </w:r>
      <w:proofErr w:type="gramEnd"/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"г" введен </w:t>
      </w:r>
      <w:hyperlink r:id="rId1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09.12.2013 N 1129)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Класс энергетической эффективности определяется: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</w:t>
      </w:r>
      <w:r>
        <w:rPr>
          <w:rFonts w:cs="Times New Roman"/>
          <w:szCs w:val="24"/>
        </w:rPr>
        <w:lastRenderedPageBreak/>
        <w:t>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</w:t>
      </w:r>
      <w:proofErr w:type="gramEnd"/>
      <w:r>
        <w:rPr>
          <w:rFonts w:cs="Times New Roman"/>
          <w:szCs w:val="24"/>
        </w:rPr>
        <w:t>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09.12.2013 N 1129)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09.12.2013 N 1129)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Класс энергетической эффективности включается в энергетический паспорт многоквартирного дома.</w:t>
      </w: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E419F" w:rsidRDefault="007E41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10" w:name="_GoBack"/>
      <w:bookmarkEnd w:id="10"/>
    </w:p>
    <w:sectPr w:rsidR="00A44F5C" w:rsidSect="0090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9F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419F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98652DD05DA09D7A0833CC7702765CB39EADA114438B7BC4E78DEC104655D4D03F7B5AB837C44C2Y8N" TargetMode="External"/><Relationship Id="rId13" Type="http://schemas.openxmlformats.org/officeDocument/2006/relationships/hyperlink" Target="consultantplus://offline/ref=1F098652DD05DA09D7A0833CC7702765CB3DEBDD174738B7BC4E78DEC104655D4D03F7B5AB837C45C2YFN" TargetMode="External"/><Relationship Id="rId18" Type="http://schemas.openxmlformats.org/officeDocument/2006/relationships/hyperlink" Target="consultantplus://offline/ref=1F098652DD05DA09D7A0833CC7702765CB3DEBDD174738B7BC4E78DEC104655D4D03F7B5AB837C44C2Y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098652DD05DA09D7A0833CC7702765CB3EEAD8154538B7BC4E78DEC104655D4D03F7B5AB837C43C2YAN" TargetMode="External"/><Relationship Id="rId12" Type="http://schemas.openxmlformats.org/officeDocument/2006/relationships/hyperlink" Target="consultantplus://offline/ref=1F098652DD05DA09D7A0833CC7702765CB3EEAD8154538B7BC4E78DEC104655D4D03F7B5AB837C43C2YBN" TargetMode="External"/><Relationship Id="rId17" Type="http://schemas.openxmlformats.org/officeDocument/2006/relationships/hyperlink" Target="consultantplus://offline/ref=1F098652DD05DA09D7A0833CC7702765CB39EADA114438B7BC4E78DEC104655D4D03F7B5AB837C44C2Y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098652DD05DA09D7A0833CC7702765CB3DEBDD174738B7BC4E78DEC104655D4D03F7B5AB837C45C2Y3N" TargetMode="External"/><Relationship Id="rId20" Type="http://schemas.openxmlformats.org/officeDocument/2006/relationships/hyperlink" Target="consultantplus://offline/ref=1F098652DD05DA09D7A0833CC7702765CB3DEBDD174738B7BC4E78DEC104655D4D03F7B5AB837C44C2Y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098652DD05DA09D7A0833CC7702765CB3DEBDD174738B7BC4E78DEC104655D4D03F7B5AB837C45C2YFN" TargetMode="External"/><Relationship Id="rId11" Type="http://schemas.openxmlformats.org/officeDocument/2006/relationships/hyperlink" Target="consultantplus://offline/ref=1F098652DD05DA09D7A0833CC7702765CB3FEDD9104638B7BC4E78DEC104655D4D03F7B5AB837D44C2Y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098652DD05DA09D7A0833CC7702765CB3EEAD8154538B7BC4E78DEC104655D4D03F7B5AB837C43C2Y8N" TargetMode="External"/><Relationship Id="rId10" Type="http://schemas.openxmlformats.org/officeDocument/2006/relationships/hyperlink" Target="consultantplus://offline/ref=1F098652DD05DA09D7A0833CC7702765CB3EEAD8154538B7BC4E78DEC104655D4D03F7B5AB837C43C2YBN" TargetMode="External"/><Relationship Id="rId19" Type="http://schemas.openxmlformats.org/officeDocument/2006/relationships/hyperlink" Target="consultantplus://offline/ref=1F098652DD05DA09D7A0833CC7702765CB3DEBDD174738B7BC4E78DEC104655D4D03F7B5AB837C44C2Y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98652DD05DA09D7A0833CC7702765CB3EEAD8154538B7BC4E78DEC104655D4D03F7B5AB837C43C2YBN" TargetMode="External"/><Relationship Id="rId14" Type="http://schemas.openxmlformats.org/officeDocument/2006/relationships/hyperlink" Target="consultantplus://offline/ref=1F098652DD05DA09D7A0833CC7702765CB3EEAD8154538B7BC4E78DEC104655D4D03F7B5AB837C43C2Y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2015-02-16T13:24:00Z</dcterms:created>
  <dcterms:modified xsi:type="dcterms:W3CDTF">2015-02-16T13:25:00Z</dcterms:modified>
</cp:coreProperties>
</file>